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4B9" w:rsidRDefault="00B624B9" w:rsidP="001140E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University </w:t>
      </w:r>
      <w:r w:rsidR="00403ABD">
        <w:rPr>
          <w:rFonts w:ascii="Arial" w:hAnsi="Arial" w:cs="Arial"/>
          <w:bCs/>
          <w:spacing w:val="-3"/>
          <w:sz w:val="22"/>
          <w:szCs w:val="22"/>
        </w:rPr>
        <w:t xml:space="preserve">of Southern Queensland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Council is the governing body of the University established by the </w:t>
      </w:r>
      <w:r w:rsidR="00403ABD">
        <w:rPr>
          <w:rFonts w:ascii="Arial" w:hAnsi="Arial" w:cs="Arial"/>
          <w:bCs/>
          <w:i/>
          <w:spacing w:val="-3"/>
          <w:sz w:val="22"/>
          <w:szCs w:val="22"/>
        </w:rPr>
        <w:t xml:space="preserve">University of Southern Queensland </w:t>
      </w:r>
      <w:r w:rsidRPr="00D852EC">
        <w:rPr>
          <w:rFonts w:ascii="Arial" w:hAnsi="Arial" w:cs="Arial"/>
          <w:bCs/>
          <w:i/>
          <w:spacing w:val="-3"/>
          <w:sz w:val="22"/>
          <w:szCs w:val="22"/>
        </w:rPr>
        <w:t>Act 199</w:t>
      </w:r>
      <w:r w:rsidR="00E30189">
        <w:rPr>
          <w:rFonts w:ascii="Arial" w:hAnsi="Arial" w:cs="Arial"/>
          <w:bCs/>
          <w:i/>
          <w:spacing w:val="-3"/>
          <w:sz w:val="22"/>
          <w:szCs w:val="22"/>
        </w:rPr>
        <w:t>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1140EE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>
        <w:rPr>
          <w:rFonts w:ascii="Arial" w:hAnsi="Arial" w:cs="Arial"/>
          <w:bCs/>
          <w:spacing w:val="-3"/>
          <w:sz w:val="22"/>
          <w:szCs w:val="22"/>
        </w:rPr>
        <w:t>Act).</w:t>
      </w:r>
    </w:p>
    <w:p w:rsidR="00C400FA" w:rsidRPr="00C400FA" w:rsidRDefault="00C400FA" w:rsidP="001140EE">
      <w:pPr>
        <w:keepLines/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Section 5 of the Act outlines the functions of the University which generally provides for education at a university standard and courses of study or instruction (at </w:t>
      </w:r>
      <w:r w:rsidR="005B7349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C400FA">
        <w:rPr>
          <w:rFonts w:ascii="Arial" w:hAnsi="Arial" w:cs="Arial"/>
          <w:bCs/>
          <w:spacing w:val="-3"/>
          <w:sz w:val="22"/>
          <w:szCs w:val="22"/>
        </w:rPr>
        <w:t xml:space="preserve">levels of achievement the council considers appropriate) to </w:t>
      </w:r>
      <w:r w:rsidR="00E30189">
        <w:rPr>
          <w:rFonts w:ascii="Arial" w:hAnsi="Arial" w:cs="Arial"/>
          <w:bCs/>
          <w:spacing w:val="-3"/>
          <w:sz w:val="22"/>
          <w:szCs w:val="22"/>
        </w:rPr>
        <w:t>meet the needs of the comm</w:t>
      </w:r>
      <w:r w:rsidR="00A31A88">
        <w:rPr>
          <w:rFonts w:ascii="Arial" w:hAnsi="Arial" w:cs="Arial"/>
          <w:bCs/>
          <w:spacing w:val="-3"/>
          <w:sz w:val="22"/>
          <w:szCs w:val="22"/>
        </w:rPr>
        <w:t>unity</w:t>
      </w:r>
      <w:r w:rsidR="00E3018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B624B9" w:rsidRPr="0072423C" w:rsidRDefault="00CF04DE" w:rsidP="001140EE">
      <w:pPr>
        <w:numPr>
          <w:ilvl w:val="0"/>
          <w:numId w:val="2"/>
        </w:numPr>
        <w:tabs>
          <w:tab w:val="clear" w:pos="720"/>
          <w:tab w:val="num" w:pos="284"/>
        </w:tabs>
        <w:spacing w:before="240"/>
        <w:ind w:left="284" w:hangingChars="129" w:hanging="284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="00B624B9" w:rsidRPr="00233156">
        <w:rPr>
          <w:rFonts w:ascii="Arial" w:hAnsi="Arial" w:cs="Arial"/>
          <w:sz w:val="22"/>
          <w:szCs w:val="22"/>
          <w:u w:val="single"/>
        </w:rPr>
        <w:t xml:space="preserve"> </w:t>
      </w:r>
      <w:r w:rsidR="00A212EF">
        <w:rPr>
          <w:rFonts w:ascii="Arial" w:hAnsi="Arial" w:cs="Arial"/>
          <w:sz w:val="22"/>
          <w:szCs w:val="22"/>
          <w:u w:val="single"/>
        </w:rPr>
        <w:t>endorsed</w:t>
      </w:r>
      <w:r w:rsidR="00B624B9">
        <w:rPr>
          <w:rFonts w:ascii="Arial" w:hAnsi="Arial" w:cs="Arial"/>
          <w:sz w:val="22"/>
          <w:szCs w:val="22"/>
        </w:rPr>
        <w:t xml:space="preserve"> the intention of the Minister for Education, Training and Employment to recommend to the Governor in Council the appointment of </w:t>
      </w:r>
      <w:r w:rsidR="00B624B9" w:rsidRPr="00BB05AF">
        <w:rPr>
          <w:rFonts w:ascii="Arial" w:hAnsi="Arial" w:cs="Arial"/>
          <w:sz w:val="22"/>
          <w:szCs w:val="22"/>
        </w:rPr>
        <w:t xml:space="preserve">Mr </w:t>
      </w:r>
      <w:r w:rsidR="00BB05AF" w:rsidRPr="00BB05AF">
        <w:rPr>
          <w:rFonts w:ascii="Arial" w:hAnsi="Arial" w:cs="Arial"/>
          <w:sz w:val="22"/>
          <w:szCs w:val="22"/>
        </w:rPr>
        <w:t xml:space="preserve">George Fox, </w:t>
      </w:r>
      <w:r w:rsidR="00C11A37">
        <w:rPr>
          <w:rFonts w:ascii="Arial" w:hAnsi="Arial" w:cs="Arial"/>
          <w:sz w:val="22"/>
          <w:szCs w:val="22"/>
        </w:rPr>
        <w:t xml:space="preserve">Dr Carol Cox, </w:t>
      </w:r>
      <w:r w:rsidR="001140EE">
        <w:rPr>
          <w:rFonts w:ascii="Arial" w:hAnsi="Arial" w:cs="Arial"/>
          <w:sz w:val="22"/>
          <w:szCs w:val="22"/>
        </w:rPr>
        <w:t>Mr </w:t>
      </w:r>
      <w:r w:rsidR="00D471E8">
        <w:rPr>
          <w:rFonts w:ascii="Arial" w:hAnsi="Arial" w:cs="Arial"/>
          <w:sz w:val="22"/>
          <w:szCs w:val="22"/>
        </w:rPr>
        <w:t>Stephen Dixon,</w:t>
      </w:r>
      <w:r w:rsidR="00C11A37">
        <w:rPr>
          <w:rFonts w:ascii="Arial" w:hAnsi="Arial" w:cs="Arial"/>
          <w:sz w:val="22"/>
          <w:szCs w:val="22"/>
        </w:rPr>
        <w:t xml:space="preserve"> </w:t>
      </w:r>
      <w:r w:rsidR="00BB05AF" w:rsidRPr="00BB05AF">
        <w:rPr>
          <w:rFonts w:ascii="Arial" w:hAnsi="Arial" w:cs="Arial"/>
          <w:sz w:val="22"/>
          <w:szCs w:val="22"/>
        </w:rPr>
        <w:t>Mr Brett Delaney</w:t>
      </w:r>
      <w:r w:rsidR="00C11A37">
        <w:rPr>
          <w:rFonts w:ascii="Arial" w:hAnsi="Arial" w:cs="Arial"/>
          <w:sz w:val="22"/>
          <w:szCs w:val="22"/>
        </w:rPr>
        <w:t xml:space="preserve"> and </w:t>
      </w:r>
      <w:r w:rsidR="00D471E8">
        <w:rPr>
          <w:rFonts w:ascii="Arial" w:hAnsi="Arial" w:cs="Arial"/>
          <w:sz w:val="22"/>
          <w:szCs w:val="22"/>
        </w:rPr>
        <w:t xml:space="preserve">Mr Jim Varghese AM </w:t>
      </w:r>
      <w:r w:rsidR="00B624B9">
        <w:rPr>
          <w:rFonts w:ascii="Arial" w:hAnsi="Arial" w:cs="Arial"/>
          <w:sz w:val="22"/>
          <w:szCs w:val="22"/>
        </w:rPr>
        <w:t xml:space="preserve">to the University </w:t>
      </w:r>
      <w:r w:rsidR="00A31A88">
        <w:rPr>
          <w:rFonts w:ascii="Arial" w:hAnsi="Arial" w:cs="Arial"/>
          <w:sz w:val="22"/>
          <w:szCs w:val="22"/>
        </w:rPr>
        <w:t xml:space="preserve">of Southern Queensland </w:t>
      </w:r>
      <w:r w:rsidR="00B624B9">
        <w:rPr>
          <w:rFonts w:ascii="Arial" w:hAnsi="Arial" w:cs="Arial"/>
          <w:sz w:val="22"/>
          <w:szCs w:val="22"/>
        </w:rPr>
        <w:t xml:space="preserve">Council </w:t>
      </w:r>
      <w:r w:rsidR="00E30189">
        <w:rPr>
          <w:rFonts w:ascii="Arial" w:hAnsi="Arial" w:cs="Arial"/>
          <w:sz w:val="22"/>
          <w:szCs w:val="22"/>
        </w:rPr>
        <w:t xml:space="preserve">for a term of four years commencing </w:t>
      </w:r>
      <w:r w:rsidR="00A31A88">
        <w:rPr>
          <w:rFonts w:ascii="Arial" w:hAnsi="Arial" w:cs="Arial"/>
          <w:sz w:val="22"/>
          <w:szCs w:val="22"/>
        </w:rPr>
        <w:t>7</w:t>
      </w:r>
      <w:r w:rsidR="00E30189">
        <w:rPr>
          <w:rFonts w:ascii="Arial" w:hAnsi="Arial" w:cs="Arial"/>
          <w:sz w:val="22"/>
          <w:szCs w:val="22"/>
        </w:rPr>
        <w:t xml:space="preserve"> October 2013 u</w:t>
      </w:r>
      <w:r w:rsidR="00B624B9">
        <w:rPr>
          <w:rFonts w:ascii="Arial" w:hAnsi="Arial" w:cs="Arial"/>
          <w:sz w:val="22"/>
          <w:szCs w:val="22"/>
        </w:rPr>
        <w:t>p to and including</w:t>
      </w:r>
      <w:r w:rsidR="00A31A88">
        <w:rPr>
          <w:rFonts w:ascii="Arial" w:hAnsi="Arial" w:cs="Arial"/>
          <w:sz w:val="22"/>
          <w:szCs w:val="22"/>
        </w:rPr>
        <w:t xml:space="preserve"> 6</w:t>
      </w:r>
      <w:r w:rsidR="001140EE">
        <w:rPr>
          <w:rFonts w:ascii="Arial" w:hAnsi="Arial" w:cs="Arial"/>
          <w:sz w:val="22"/>
          <w:szCs w:val="22"/>
        </w:rPr>
        <w:t> </w:t>
      </w:r>
      <w:r w:rsidR="00E30189">
        <w:rPr>
          <w:rFonts w:ascii="Arial" w:hAnsi="Arial" w:cs="Arial"/>
          <w:sz w:val="22"/>
          <w:szCs w:val="22"/>
        </w:rPr>
        <w:t>October 2017</w:t>
      </w:r>
      <w:r w:rsidR="00B624B9">
        <w:rPr>
          <w:rFonts w:ascii="Arial" w:hAnsi="Arial" w:cs="Arial"/>
          <w:sz w:val="22"/>
          <w:szCs w:val="22"/>
        </w:rPr>
        <w:t>.</w:t>
      </w:r>
    </w:p>
    <w:p w:rsidR="00292CC9" w:rsidRPr="0072423C" w:rsidRDefault="00292CC9" w:rsidP="001140EE">
      <w:pPr>
        <w:numPr>
          <w:ilvl w:val="0"/>
          <w:numId w:val="2"/>
        </w:numPr>
        <w:tabs>
          <w:tab w:val="clear" w:pos="720"/>
          <w:tab w:val="num" w:pos="284"/>
        </w:tabs>
        <w:spacing w:before="360"/>
        <w:ind w:left="326" w:hangingChars="148" w:hanging="326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292CC9">
        <w:rPr>
          <w:rFonts w:ascii="Arial" w:hAnsi="Arial" w:cs="Arial"/>
          <w:sz w:val="22"/>
          <w:szCs w:val="22"/>
          <w:u w:val="single"/>
        </w:rPr>
        <w:t>Attachments</w:t>
      </w:r>
    </w:p>
    <w:p w:rsidR="00457A73" w:rsidRPr="001140EE" w:rsidRDefault="00292CC9" w:rsidP="001140EE">
      <w:pPr>
        <w:pStyle w:val="ListParagraph"/>
        <w:numPr>
          <w:ilvl w:val="0"/>
          <w:numId w:val="7"/>
        </w:numPr>
        <w:tabs>
          <w:tab w:val="num" w:pos="284"/>
        </w:tabs>
        <w:spacing w:before="120"/>
        <w:ind w:left="680" w:hanging="357"/>
        <w:contextualSpacing w:val="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140EE">
        <w:rPr>
          <w:rFonts w:ascii="Arial" w:hAnsi="Arial" w:cs="Arial"/>
          <w:sz w:val="22"/>
          <w:szCs w:val="22"/>
        </w:rPr>
        <w:t>Nil</w:t>
      </w:r>
      <w:r w:rsidR="0072423C" w:rsidRPr="001140EE">
        <w:rPr>
          <w:rFonts w:ascii="Arial" w:hAnsi="Arial" w:cs="Arial"/>
          <w:sz w:val="22"/>
          <w:szCs w:val="22"/>
        </w:rPr>
        <w:t>.</w:t>
      </w:r>
    </w:p>
    <w:sectPr w:rsidR="00457A73" w:rsidRPr="001140EE" w:rsidSect="001140EE">
      <w:headerReference w:type="default" r:id="rId7"/>
      <w:pgSz w:w="11907" w:h="16834" w:code="9"/>
      <w:pgMar w:top="1134" w:right="1134" w:bottom="1134" w:left="1134" w:header="709" w:footer="709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7F8" w:rsidRDefault="001477F8">
      <w:r>
        <w:separator/>
      </w:r>
    </w:p>
  </w:endnote>
  <w:endnote w:type="continuationSeparator" w:id="0">
    <w:p w:rsidR="001477F8" w:rsidRDefault="0014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7F8" w:rsidRDefault="001477F8">
      <w:r>
        <w:separator/>
      </w:r>
    </w:p>
  </w:footnote>
  <w:footnote w:type="continuationSeparator" w:id="0">
    <w:p w:rsidR="001477F8" w:rsidRDefault="00147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72F" w:rsidRPr="00937A4A" w:rsidRDefault="0073572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  <w:szCs w:val="22"/>
      </w:rPr>
    </w:pPr>
    <w:r w:rsidRPr="00937A4A">
      <w:rPr>
        <w:rFonts w:ascii="Arial" w:hAnsi="Arial" w:cs="Arial"/>
        <w:b/>
        <w:sz w:val="28"/>
        <w:szCs w:val="22"/>
      </w:rPr>
      <w:t>Queensland Government</w:t>
    </w:r>
  </w:p>
  <w:p w:rsidR="0073572F" w:rsidRPr="00937A4A" w:rsidRDefault="0073572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3572F" w:rsidRPr="00937A4A" w:rsidRDefault="0073572F" w:rsidP="006F737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</w:t>
    </w:r>
    <w:r w:rsidRPr="00937A4A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September 2013</w:t>
    </w:r>
  </w:p>
  <w:p w:rsidR="0073572F" w:rsidRDefault="0073572F" w:rsidP="006F737C">
    <w:pPr>
      <w:keepLines/>
      <w:spacing w:before="80"/>
      <w:jc w:val="both"/>
    </w:pPr>
    <w:r>
      <w:rPr>
        <w:rFonts w:ascii="Arial" w:hAnsi="Arial" w:cs="Arial"/>
        <w:b/>
        <w:sz w:val="22"/>
        <w:szCs w:val="22"/>
        <w:u w:val="single"/>
      </w:rPr>
      <w:t xml:space="preserve">Appointment of five members to the University of Southern Queensland Council </w:t>
    </w:r>
  </w:p>
  <w:p w:rsidR="0073572F" w:rsidRDefault="0073572F" w:rsidP="006F737C">
    <w:pPr>
      <w:pStyle w:val="Header"/>
      <w:spacing w:before="120"/>
    </w:pPr>
    <w:r>
      <w:rPr>
        <w:rFonts w:ascii="Arial" w:hAnsi="Arial" w:cs="Arial"/>
        <w:b/>
        <w:sz w:val="22"/>
        <w:szCs w:val="22"/>
        <w:u w:val="single"/>
      </w:rPr>
      <w:t xml:space="preserve">Minister for Education, Training and Employment </w:t>
    </w:r>
  </w:p>
  <w:p w:rsidR="0073572F" w:rsidRDefault="0073572F" w:rsidP="006F737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150"/>
    <w:multiLevelType w:val="hybridMultilevel"/>
    <w:tmpl w:val="2C2E408A"/>
    <w:lvl w:ilvl="0" w:tplc="AF56FC76">
      <w:start w:val="1"/>
      <w:numFmt w:val="bullet"/>
      <w:lvlText w:val="­"/>
      <w:lvlJc w:val="left"/>
      <w:pPr>
        <w:tabs>
          <w:tab w:val="num" w:pos="363"/>
        </w:tabs>
        <w:ind w:left="363" w:hanging="360"/>
      </w:pPr>
      <w:rPr>
        <w:rFonts w:ascii="Courier New" w:hAnsi="Courier New" w:cs="Times New Roman" w:hint="default"/>
      </w:rPr>
    </w:lvl>
    <w:lvl w:ilvl="1" w:tplc="1BE4612A">
      <w:start w:val="1"/>
      <w:numFmt w:val="lowerRoman"/>
      <w:lvlText w:val="%2."/>
      <w:lvlJc w:val="left"/>
      <w:pPr>
        <w:tabs>
          <w:tab w:val="num" w:pos="2244"/>
        </w:tabs>
        <w:ind w:left="1983" w:hanging="360"/>
      </w:pPr>
      <w:rPr>
        <w:b w:val="0"/>
        <w:i w:val="0"/>
        <w:sz w:val="24"/>
        <w:szCs w:val="24"/>
      </w:rPr>
    </w:lvl>
    <w:lvl w:ilvl="2" w:tplc="AF56FC76">
      <w:start w:val="1"/>
      <w:numFmt w:val="bullet"/>
      <w:lvlText w:val="­"/>
      <w:lvlJc w:val="left"/>
      <w:pPr>
        <w:tabs>
          <w:tab w:val="num" w:pos="1983"/>
        </w:tabs>
        <w:ind w:left="1983" w:hanging="360"/>
      </w:pPr>
      <w:rPr>
        <w:rFonts w:ascii="Courier New" w:hAnsi="Courier New" w:cs="Times New Roman" w:hint="default"/>
      </w:rPr>
    </w:lvl>
    <w:lvl w:ilvl="3" w:tplc="AF56FC76">
      <w:start w:val="1"/>
      <w:numFmt w:val="bullet"/>
      <w:lvlText w:val="­"/>
      <w:lvlJc w:val="left"/>
      <w:pPr>
        <w:tabs>
          <w:tab w:val="num" w:pos="2523"/>
        </w:tabs>
        <w:ind w:left="2523" w:hanging="360"/>
      </w:pPr>
      <w:rPr>
        <w:rFonts w:ascii="Courier New" w:hAnsi="Courier New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" w15:restartNumberingAfterBreak="0">
    <w:nsid w:val="5C380916"/>
    <w:multiLevelType w:val="hybridMultilevel"/>
    <w:tmpl w:val="19B6C7B2"/>
    <w:lvl w:ilvl="0" w:tplc="6D70B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B">
      <w:start w:val="1"/>
      <w:numFmt w:val="lowerRoman"/>
      <w:lvlText w:val="%2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E2B5E56"/>
    <w:multiLevelType w:val="hybridMultilevel"/>
    <w:tmpl w:val="BAD03664"/>
    <w:lvl w:ilvl="0" w:tplc="AF56FC76">
      <w:start w:val="1"/>
      <w:numFmt w:val="bullet"/>
      <w:lvlText w:val="­"/>
      <w:lvlJc w:val="left"/>
      <w:pPr>
        <w:ind w:left="786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7E5"/>
    <w:multiLevelType w:val="hybridMultilevel"/>
    <w:tmpl w:val="FED856C4"/>
    <w:lvl w:ilvl="0" w:tplc="0C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 w15:restartNumberingAfterBreak="0">
    <w:nsid w:val="74826CDF"/>
    <w:multiLevelType w:val="hybridMultilevel"/>
    <w:tmpl w:val="CD585BB4"/>
    <w:lvl w:ilvl="0" w:tplc="954E6E54">
      <w:start w:val="1"/>
      <w:numFmt w:val="bullet"/>
      <w:pStyle w:val="CABSUBdotptbody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52"/>
    <w:rsid w:val="00000C3C"/>
    <w:rsid w:val="00041E9B"/>
    <w:rsid w:val="00042DDD"/>
    <w:rsid w:val="000455EC"/>
    <w:rsid w:val="00054BBC"/>
    <w:rsid w:val="0005520C"/>
    <w:rsid w:val="00060480"/>
    <w:rsid w:val="000851A4"/>
    <w:rsid w:val="00090031"/>
    <w:rsid w:val="000924FD"/>
    <w:rsid w:val="000A6B55"/>
    <w:rsid w:val="000E20D0"/>
    <w:rsid w:val="00106844"/>
    <w:rsid w:val="001140EE"/>
    <w:rsid w:val="001144DE"/>
    <w:rsid w:val="001342C4"/>
    <w:rsid w:val="001477F8"/>
    <w:rsid w:val="00150C14"/>
    <w:rsid w:val="00151AFA"/>
    <w:rsid w:val="00152B45"/>
    <w:rsid w:val="00153899"/>
    <w:rsid w:val="001562B4"/>
    <w:rsid w:val="001712FB"/>
    <w:rsid w:val="00174179"/>
    <w:rsid w:val="00180EDB"/>
    <w:rsid w:val="00183A6C"/>
    <w:rsid w:val="00186FC3"/>
    <w:rsid w:val="00187946"/>
    <w:rsid w:val="001B3A7B"/>
    <w:rsid w:val="001C5C47"/>
    <w:rsid w:val="001D285F"/>
    <w:rsid w:val="001F02E8"/>
    <w:rsid w:val="00207EC5"/>
    <w:rsid w:val="00252E60"/>
    <w:rsid w:val="002676EC"/>
    <w:rsid w:val="002806B7"/>
    <w:rsid w:val="00292CC9"/>
    <w:rsid w:val="0029502A"/>
    <w:rsid w:val="002A192B"/>
    <w:rsid w:val="002B02FD"/>
    <w:rsid w:val="002B07D8"/>
    <w:rsid w:val="002B3EFD"/>
    <w:rsid w:val="002D4245"/>
    <w:rsid w:val="002D709B"/>
    <w:rsid w:val="002E287D"/>
    <w:rsid w:val="002E6476"/>
    <w:rsid w:val="002F5CB1"/>
    <w:rsid w:val="003004D9"/>
    <w:rsid w:val="003046FE"/>
    <w:rsid w:val="00310F46"/>
    <w:rsid w:val="00312AA0"/>
    <w:rsid w:val="00317419"/>
    <w:rsid w:val="00344B53"/>
    <w:rsid w:val="003472B2"/>
    <w:rsid w:val="0034757B"/>
    <w:rsid w:val="00355094"/>
    <w:rsid w:val="00360FD6"/>
    <w:rsid w:val="00361B46"/>
    <w:rsid w:val="00392ABB"/>
    <w:rsid w:val="003968DB"/>
    <w:rsid w:val="003A0984"/>
    <w:rsid w:val="003D234A"/>
    <w:rsid w:val="003E1A69"/>
    <w:rsid w:val="00403ABD"/>
    <w:rsid w:val="0041607B"/>
    <w:rsid w:val="0042761B"/>
    <w:rsid w:val="00433462"/>
    <w:rsid w:val="004367D0"/>
    <w:rsid w:val="00440EF2"/>
    <w:rsid w:val="00451A6D"/>
    <w:rsid w:val="0045700A"/>
    <w:rsid w:val="00457A73"/>
    <w:rsid w:val="004635C1"/>
    <w:rsid w:val="00475C94"/>
    <w:rsid w:val="00482D70"/>
    <w:rsid w:val="00484D48"/>
    <w:rsid w:val="00485E0A"/>
    <w:rsid w:val="004B30EF"/>
    <w:rsid w:val="004C565F"/>
    <w:rsid w:val="004C5A54"/>
    <w:rsid w:val="004D0F8A"/>
    <w:rsid w:val="004D553D"/>
    <w:rsid w:val="004E010E"/>
    <w:rsid w:val="004F6FBE"/>
    <w:rsid w:val="00515706"/>
    <w:rsid w:val="00522272"/>
    <w:rsid w:val="00527F14"/>
    <w:rsid w:val="00540C7B"/>
    <w:rsid w:val="00547020"/>
    <w:rsid w:val="005535C5"/>
    <w:rsid w:val="00556463"/>
    <w:rsid w:val="00560F27"/>
    <w:rsid w:val="0056466F"/>
    <w:rsid w:val="0056505F"/>
    <w:rsid w:val="00566F66"/>
    <w:rsid w:val="00571DBD"/>
    <w:rsid w:val="00573382"/>
    <w:rsid w:val="00575940"/>
    <w:rsid w:val="00591C4E"/>
    <w:rsid w:val="00595143"/>
    <w:rsid w:val="0059637D"/>
    <w:rsid w:val="005A2C11"/>
    <w:rsid w:val="005A4805"/>
    <w:rsid w:val="005A5013"/>
    <w:rsid w:val="005B67A3"/>
    <w:rsid w:val="005B7349"/>
    <w:rsid w:val="005D400B"/>
    <w:rsid w:val="005D5DA9"/>
    <w:rsid w:val="005E408F"/>
    <w:rsid w:val="005F1ED3"/>
    <w:rsid w:val="006051CB"/>
    <w:rsid w:val="00614D3C"/>
    <w:rsid w:val="00624A97"/>
    <w:rsid w:val="00627623"/>
    <w:rsid w:val="00630279"/>
    <w:rsid w:val="00630319"/>
    <w:rsid w:val="00631E60"/>
    <w:rsid w:val="00635C66"/>
    <w:rsid w:val="00641DD0"/>
    <w:rsid w:val="006556EB"/>
    <w:rsid w:val="0065620E"/>
    <w:rsid w:val="006862CE"/>
    <w:rsid w:val="006A1FA0"/>
    <w:rsid w:val="006B63E0"/>
    <w:rsid w:val="006D27D4"/>
    <w:rsid w:val="006D3F7D"/>
    <w:rsid w:val="006E3471"/>
    <w:rsid w:val="006F0676"/>
    <w:rsid w:val="006F22EE"/>
    <w:rsid w:val="006F2F07"/>
    <w:rsid w:val="006F737C"/>
    <w:rsid w:val="00702346"/>
    <w:rsid w:val="00706B3C"/>
    <w:rsid w:val="00714FF7"/>
    <w:rsid w:val="007162AB"/>
    <w:rsid w:val="00721455"/>
    <w:rsid w:val="00722D58"/>
    <w:rsid w:val="007230D9"/>
    <w:rsid w:val="0072423C"/>
    <w:rsid w:val="007275B4"/>
    <w:rsid w:val="0073572F"/>
    <w:rsid w:val="007370E8"/>
    <w:rsid w:val="00747101"/>
    <w:rsid w:val="0074766F"/>
    <w:rsid w:val="00752CFA"/>
    <w:rsid w:val="007547BF"/>
    <w:rsid w:val="00757989"/>
    <w:rsid w:val="00774813"/>
    <w:rsid w:val="007A6B61"/>
    <w:rsid w:val="007B7EC7"/>
    <w:rsid w:val="007C5D57"/>
    <w:rsid w:val="007E18AD"/>
    <w:rsid w:val="008042DE"/>
    <w:rsid w:val="00820DA3"/>
    <w:rsid w:val="00827922"/>
    <w:rsid w:val="008319A3"/>
    <w:rsid w:val="00832E6D"/>
    <w:rsid w:val="0083708B"/>
    <w:rsid w:val="0085166C"/>
    <w:rsid w:val="00856692"/>
    <w:rsid w:val="008668E1"/>
    <w:rsid w:val="008727EB"/>
    <w:rsid w:val="00887450"/>
    <w:rsid w:val="0089652E"/>
    <w:rsid w:val="008A64D2"/>
    <w:rsid w:val="008B434F"/>
    <w:rsid w:val="008B75EA"/>
    <w:rsid w:val="008C33AB"/>
    <w:rsid w:val="008E368A"/>
    <w:rsid w:val="0090158F"/>
    <w:rsid w:val="00902C51"/>
    <w:rsid w:val="00911BC2"/>
    <w:rsid w:val="009146E4"/>
    <w:rsid w:val="009158FC"/>
    <w:rsid w:val="009339A6"/>
    <w:rsid w:val="00952787"/>
    <w:rsid w:val="00956E37"/>
    <w:rsid w:val="00962554"/>
    <w:rsid w:val="009710BC"/>
    <w:rsid w:val="009715B0"/>
    <w:rsid w:val="0098042A"/>
    <w:rsid w:val="00997C80"/>
    <w:rsid w:val="009A41BB"/>
    <w:rsid w:val="009B5778"/>
    <w:rsid w:val="009B581E"/>
    <w:rsid w:val="009D324F"/>
    <w:rsid w:val="009D34ED"/>
    <w:rsid w:val="009E64A4"/>
    <w:rsid w:val="009E6964"/>
    <w:rsid w:val="009F5419"/>
    <w:rsid w:val="009F7B79"/>
    <w:rsid w:val="00A02B6A"/>
    <w:rsid w:val="00A11FBB"/>
    <w:rsid w:val="00A212EF"/>
    <w:rsid w:val="00A30450"/>
    <w:rsid w:val="00A31A88"/>
    <w:rsid w:val="00A50826"/>
    <w:rsid w:val="00A50D99"/>
    <w:rsid w:val="00A55E4D"/>
    <w:rsid w:val="00A6221E"/>
    <w:rsid w:val="00A63FA2"/>
    <w:rsid w:val="00A73C9B"/>
    <w:rsid w:val="00A811D1"/>
    <w:rsid w:val="00A96C88"/>
    <w:rsid w:val="00AC0D75"/>
    <w:rsid w:val="00AC18A4"/>
    <w:rsid w:val="00AC6519"/>
    <w:rsid w:val="00AD277A"/>
    <w:rsid w:val="00AE3BBC"/>
    <w:rsid w:val="00AE3D87"/>
    <w:rsid w:val="00AE6038"/>
    <w:rsid w:val="00AF759B"/>
    <w:rsid w:val="00B133B9"/>
    <w:rsid w:val="00B21F0C"/>
    <w:rsid w:val="00B2349A"/>
    <w:rsid w:val="00B23DA8"/>
    <w:rsid w:val="00B26013"/>
    <w:rsid w:val="00B3321A"/>
    <w:rsid w:val="00B34EA8"/>
    <w:rsid w:val="00B46A4E"/>
    <w:rsid w:val="00B47527"/>
    <w:rsid w:val="00B52A6A"/>
    <w:rsid w:val="00B577C5"/>
    <w:rsid w:val="00B624B9"/>
    <w:rsid w:val="00B9290C"/>
    <w:rsid w:val="00BB05AF"/>
    <w:rsid w:val="00BB5E42"/>
    <w:rsid w:val="00BD07E3"/>
    <w:rsid w:val="00BE437D"/>
    <w:rsid w:val="00BE602A"/>
    <w:rsid w:val="00BE6F32"/>
    <w:rsid w:val="00BF1F82"/>
    <w:rsid w:val="00BF6981"/>
    <w:rsid w:val="00BF6FD4"/>
    <w:rsid w:val="00C11A37"/>
    <w:rsid w:val="00C122F5"/>
    <w:rsid w:val="00C12939"/>
    <w:rsid w:val="00C202AC"/>
    <w:rsid w:val="00C23ABB"/>
    <w:rsid w:val="00C24D99"/>
    <w:rsid w:val="00C2657F"/>
    <w:rsid w:val="00C30329"/>
    <w:rsid w:val="00C325A1"/>
    <w:rsid w:val="00C400FA"/>
    <w:rsid w:val="00C46C9A"/>
    <w:rsid w:val="00C566E1"/>
    <w:rsid w:val="00C56904"/>
    <w:rsid w:val="00C66E2C"/>
    <w:rsid w:val="00C80AE3"/>
    <w:rsid w:val="00C8361E"/>
    <w:rsid w:val="00CB18ED"/>
    <w:rsid w:val="00CB3466"/>
    <w:rsid w:val="00CC75AD"/>
    <w:rsid w:val="00CD1600"/>
    <w:rsid w:val="00CE05CC"/>
    <w:rsid w:val="00CE7993"/>
    <w:rsid w:val="00CF04DE"/>
    <w:rsid w:val="00CF0639"/>
    <w:rsid w:val="00CF542B"/>
    <w:rsid w:val="00D00FF9"/>
    <w:rsid w:val="00D1193A"/>
    <w:rsid w:val="00D242FE"/>
    <w:rsid w:val="00D3433C"/>
    <w:rsid w:val="00D44E94"/>
    <w:rsid w:val="00D471E8"/>
    <w:rsid w:val="00D64C8B"/>
    <w:rsid w:val="00D65E90"/>
    <w:rsid w:val="00D82079"/>
    <w:rsid w:val="00DA4564"/>
    <w:rsid w:val="00DA66B6"/>
    <w:rsid w:val="00DC47ED"/>
    <w:rsid w:val="00E06D03"/>
    <w:rsid w:val="00E10C09"/>
    <w:rsid w:val="00E11D39"/>
    <w:rsid w:val="00E12EBA"/>
    <w:rsid w:val="00E211B0"/>
    <w:rsid w:val="00E30189"/>
    <w:rsid w:val="00E37FF5"/>
    <w:rsid w:val="00E422E4"/>
    <w:rsid w:val="00E4546F"/>
    <w:rsid w:val="00E4797D"/>
    <w:rsid w:val="00E50A52"/>
    <w:rsid w:val="00E6758B"/>
    <w:rsid w:val="00E7299C"/>
    <w:rsid w:val="00E775F7"/>
    <w:rsid w:val="00E861CC"/>
    <w:rsid w:val="00E96B91"/>
    <w:rsid w:val="00EA6D8A"/>
    <w:rsid w:val="00EB4CD3"/>
    <w:rsid w:val="00EB68AE"/>
    <w:rsid w:val="00EC06FB"/>
    <w:rsid w:val="00EC1147"/>
    <w:rsid w:val="00EC1798"/>
    <w:rsid w:val="00EE5B20"/>
    <w:rsid w:val="00EF4CD1"/>
    <w:rsid w:val="00F07082"/>
    <w:rsid w:val="00F15B7A"/>
    <w:rsid w:val="00F15F11"/>
    <w:rsid w:val="00F17536"/>
    <w:rsid w:val="00F54705"/>
    <w:rsid w:val="00F86CCA"/>
    <w:rsid w:val="00FA6D8A"/>
    <w:rsid w:val="00FB44DA"/>
    <w:rsid w:val="00FE0C8C"/>
    <w:rsid w:val="00FE5652"/>
    <w:rsid w:val="00FE6256"/>
    <w:rsid w:val="00FF533E"/>
    <w:rsid w:val="00FF557C"/>
    <w:rsid w:val="00FF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5B0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0"/>
    </w:pPr>
    <w:rPr>
      <w:b/>
      <w:color w:val="auto"/>
      <w:lang w:val="en-GB"/>
    </w:rPr>
  </w:style>
  <w:style w:type="paragraph" w:styleId="Heading2">
    <w:name w:val="heading 2"/>
    <w:basedOn w:val="Normal"/>
    <w:next w:val="Normal"/>
    <w:qFormat/>
    <w:rsid w:val="0054702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547020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47020"/>
    <w:pPr>
      <w:keepNext/>
      <w:tabs>
        <w:tab w:val="num" w:pos="2880"/>
      </w:tabs>
      <w:spacing w:line="240" w:lineRule="atLeast"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47020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547020"/>
  </w:style>
  <w:style w:type="paragraph" w:styleId="Footer">
    <w:name w:val="footer"/>
    <w:basedOn w:val="Normal"/>
    <w:link w:val="FooterChar"/>
    <w:rsid w:val="00547020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455EC"/>
    <w:rPr>
      <w:szCs w:val="24"/>
    </w:rPr>
  </w:style>
  <w:style w:type="paragraph" w:customStyle="1" w:styleId="CABSUBdotptbody">
    <w:name w:val="CABSUB dot pt body"/>
    <w:basedOn w:val="Normal"/>
    <w:rsid w:val="00EB4CD3"/>
    <w:pPr>
      <w:numPr>
        <w:numId w:val="1"/>
      </w:numPr>
    </w:pPr>
  </w:style>
  <w:style w:type="table" w:styleId="TableGrid">
    <w:name w:val="Table Grid"/>
    <w:basedOn w:val="TableNormal"/>
    <w:rsid w:val="00E10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2E6D"/>
    <w:rPr>
      <w:color w:val="0000FF"/>
      <w:u w:val="single"/>
    </w:rPr>
  </w:style>
  <w:style w:type="character" w:styleId="FollowedHyperlink">
    <w:name w:val="FollowedHyperlink"/>
    <w:basedOn w:val="DefaultParagraphFont"/>
    <w:rsid w:val="00832E6D"/>
    <w:rPr>
      <w:color w:val="606420"/>
      <w:u w:val="single"/>
    </w:rPr>
  </w:style>
  <w:style w:type="paragraph" w:styleId="BalloonText">
    <w:name w:val="Balloon Text"/>
    <w:basedOn w:val="Normal"/>
    <w:semiHidden/>
    <w:rsid w:val="009D324F"/>
    <w:rPr>
      <w:rFonts w:ascii="MS Shell Dlg" w:hAnsi="MS Shell Dlg" w:cs="MS Shell Dlg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B63E0"/>
    <w:rPr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A73"/>
    <w:rPr>
      <w:sz w:val="24"/>
    </w:rPr>
  </w:style>
  <w:style w:type="paragraph" w:styleId="ListParagraph">
    <w:name w:val="List Paragraph"/>
    <w:basedOn w:val="Normal"/>
    <w:uiPriority w:val="34"/>
    <w:qFormat/>
    <w:rsid w:val="00B62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67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82915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685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816</CharactersWithSpaces>
  <SharedDoc>false</SharedDoc>
  <HyperlinkBase>https://www.cabinet.qld.gov.au/documents/2013/Sep/Appt USQ/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2012-11-07T05:15:00Z</cp:lastPrinted>
  <dcterms:created xsi:type="dcterms:W3CDTF">2017-10-25T00:55:00Z</dcterms:created>
  <dcterms:modified xsi:type="dcterms:W3CDTF">2018-03-06T01:22:00Z</dcterms:modified>
  <cp:category>Education,Significant_Appointments</cp:category>
</cp:coreProperties>
</file>